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A1" w:rsidRPr="00DD0FA7" w:rsidRDefault="0081330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DODATNA PITANjA</w:t>
      </w:r>
    </w:p>
    <w:p w:rsidR="00881CA1" w:rsidRPr="00DD0FA7" w:rsidRDefault="0081330C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NEURORADIOLOGIJA</w:t>
      </w:r>
    </w:p>
    <w:p w:rsidR="00881CA1" w:rsidRPr="00DD0FA7" w:rsidRDefault="00881CA1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1. Zaokruži tačan odgovor:</w:t>
      </w: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>a. U klinički potvrđenim slučajevima multiple skleroze, MR otkriva lezije kod preko 90% pacijenata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U klinički potvrđenim slučajevima multiple skleroze, KT otkriva lezije kod preko 90% pacijenata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Primjena intravenskog kontrasta povećava senzitivnost u detekciji lezija kod multiple skleroze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d. Postkontrastno pojačanje intenziteta signala plakova u sklopu multiple skleroze ukazuje da je proces demijelinizacije aktivan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2. Zaokruži tačan odgovor: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Bakterijski meningitis je dijagnoza koja se najčešće postavlja radiološkim pregledima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Radiološki pregledi kod bakterijskog meningitisa se često indikuju da bi se isključilo postojanje drugih stanja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Radiografija ima veliku ulogu u evaluaciji CNS-a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3. Zaokruži tačan odgovor: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KT je mnogo senzitivniji od MR za detekciju malih kalcifikacija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MR je dijagnostička metoda prvog izbora za većinu akutnih stanja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MR imidžing omogućava jasniju diferencijaciju struktura sive i bijele mase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4. Meningeomi i švanomi su dvije najčešće: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Ekstraaksijalne neoplazme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Intraaksijalne neoplazme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5. Apsces mozga se na KT pregledu prikazuje kao: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Homogena mekotkivna lezija koja značajno homogeno postkontrastno pojačava denzitet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Lezija sa rubnim postkontrastnim pojačanjem denziteta i centralnom zonom nekroze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Kalcifikovana lezija bez postkontrastnog pojačanja denziteta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6. Najvažniji modalitet imidžinga u slučaju povrede glave ili kod postojanja osnovane sumnje na povredu je: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RTG lobanje (kraniogram)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Nativni KT pregled glave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MR pregled glave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7. Akutno krvarenje u mozgu se najlakše detektuje: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a. UZV pregledom glave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b. na RTG snimku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na KT pregledu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>8. Za pouzdanu identifikaciju i karakterizaciju intrakranijalnih neoplazmi su najznačajniji:</w:t>
      </w: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>a. kraniogram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KT pregled glave bez intravenske primjene kontrastnog sredstva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MR pregled bez intravenske primjene kontrastnog sredstva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 xml:space="preserve">d. KT i MR pregled nativno i sa intravenskom primjenom kontrastnog sredstva 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9. U slučaju kliničke sumnje na kompresiju kičmene moždine dijagnostički modalitet izbora je: </w:t>
      </w: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>a. RTG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KT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c. MR</w:t>
      </w: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10.U slučaju kliničke sumnje na subarahnoidno krvarenje, inicijalni pregled je: </w:t>
      </w:r>
      <w:r w:rsidRPr="00DD0FA7">
        <w:rPr>
          <w:rFonts w:ascii="Times New Roman" w:hAnsi="Times New Roman" w:cs="Times New Roman"/>
          <w:b/>
          <w:sz w:val="24"/>
          <w:szCs w:val="24"/>
          <w:lang w:val="bs-Latn-BA"/>
        </w:rPr>
        <w:br/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t>a. RTG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b. KT glave nativno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 xml:space="preserve">c. MR </w:t>
      </w:r>
      <w:bookmarkStart w:id="0" w:name="_GoBack"/>
      <w:bookmarkEnd w:id="0"/>
      <w:r w:rsidRPr="00DD0FA7">
        <w:rPr>
          <w:rFonts w:ascii="Times New Roman" w:hAnsi="Times New Roman" w:cs="Times New Roman"/>
          <w:sz w:val="24"/>
          <w:szCs w:val="24"/>
          <w:lang w:val="bs-Latn-BA"/>
        </w:rPr>
        <w:t>pregled nativno</w:t>
      </w:r>
    </w:p>
    <w:p w:rsidR="00881CA1" w:rsidRPr="00DD0FA7" w:rsidRDefault="00881CA1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881CA1" w:rsidRPr="00DD0FA7" w:rsidRDefault="00881CA1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DD0FA7" w:rsidRPr="00DD0FA7" w:rsidRDefault="00DD0FA7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sz w:val="24"/>
          <w:szCs w:val="24"/>
          <w:lang w:val="bs-Latn-BA"/>
        </w:rPr>
        <w:br w:type="page"/>
      </w:r>
    </w:p>
    <w:p w:rsidR="00881CA1" w:rsidRPr="00DD0FA7" w:rsidRDefault="00881CA1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881CA1" w:rsidRPr="00DD0FA7" w:rsidRDefault="0081330C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DD0FA7">
        <w:rPr>
          <w:rFonts w:ascii="Times New Roman" w:hAnsi="Times New Roman" w:cs="Times New Roman"/>
          <w:sz w:val="24"/>
          <w:szCs w:val="24"/>
          <w:lang w:val="bs-Latn-BA"/>
        </w:rPr>
        <w:t>1. a, d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2. b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3. a, c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4. a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5. b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6. b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7. c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8. d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9.c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  <w:t>10.b</w:t>
      </w:r>
      <w:r w:rsidRPr="00DD0FA7">
        <w:rPr>
          <w:rFonts w:ascii="Times New Roman" w:hAnsi="Times New Roman" w:cs="Times New Roman"/>
          <w:sz w:val="24"/>
          <w:szCs w:val="24"/>
          <w:lang w:val="bs-Latn-BA"/>
        </w:rPr>
        <w:br/>
      </w:r>
    </w:p>
    <w:p w:rsidR="00881CA1" w:rsidRPr="00DD0FA7" w:rsidRDefault="00881CA1">
      <w:pPr>
        <w:rPr>
          <w:rFonts w:ascii="Times New Roman" w:hAnsi="Times New Roman" w:cs="Times New Roman"/>
          <w:sz w:val="24"/>
          <w:szCs w:val="24"/>
          <w:lang w:val="bs-Latn-BA"/>
        </w:rPr>
      </w:pPr>
    </w:p>
    <w:sectPr w:rsidR="00881CA1" w:rsidRPr="00DD0F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A1"/>
    <w:rsid w:val="0081330C"/>
    <w:rsid w:val="00881CA1"/>
    <w:rsid w:val="00DD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BA" w:eastAsia="sr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Dragana</cp:lastModifiedBy>
  <cp:revision>4</cp:revision>
  <dcterms:created xsi:type="dcterms:W3CDTF">2019-10-15T18:39:00Z</dcterms:created>
  <dcterms:modified xsi:type="dcterms:W3CDTF">2019-10-15T18:42:00Z</dcterms:modified>
</cp:coreProperties>
</file>